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91" w:rsidRPr="00785A91" w:rsidRDefault="00785A91" w:rsidP="00785A91">
      <w:pPr>
        <w:ind w:firstLine="0"/>
        <w:rPr>
          <w:rFonts w:ascii="Helvetica" w:eastAsia="Times New Roman" w:hAnsi="Helvetica" w:cs="Helvetica"/>
          <w:color w:val="000000"/>
          <w:sz w:val="21"/>
          <w:szCs w:val="21"/>
          <w:lang w:eastAsia="pt-BR"/>
        </w:rPr>
      </w:pPr>
      <w:r w:rsidRPr="00785A91">
        <w:rPr>
          <w:rFonts w:ascii="Helvetica" w:eastAsia="Times New Roman" w:hAnsi="Helvetica" w:cs="Helvetica"/>
          <w:b/>
          <w:bCs/>
          <w:color w:val="000000"/>
          <w:sz w:val="24"/>
          <w:szCs w:val="24"/>
          <w:lang w:eastAsia="pt-BR"/>
        </w:rPr>
        <w:t> </w:t>
      </w:r>
    </w:p>
    <w:p w:rsidR="00785A91" w:rsidRPr="00785A91" w:rsidRDefault="00785A91" w:rsidP="00785A91">
      <w:pPr>
        <w:spacing w:before="300" w:after="0"/>
        <w:outlineLvl w:val="2"/>
        <w:rPr>
          <w:rFonts w:ascii="Helvetica" w:eastAsia="Times New Roman" w:hAnsi="Helvetica" w:cs="Helvetica"/>
          <w:color w:val="000000"/>
          <w:sz w:val="36"/>
          <w:szCs w:val="36"/>
          <w:lang w:eastAsia="pt-BR"/>
        </w:rPr>
      </w:pPr>
      <w:r w:rsidRPr="00785A91">
        <w:rPr>
          <w:rFonts w:ascii="Helvetica" w:eastAsia="Times New Roman" w:hAnsi="Helvetica" w:cs="Helvetica"/>
          <w:b/>
          <w:bCs/>
          <w:color w:val="000000"/>
          <w:sz w:val="24"/>
          <w:szCs w:val="24"/>
          <w:lang w:eastAsia="pt-BR"/>
        </w:rPr>
        <w:t>ASSUNTOS QUE NOS UNEM E ASSUNTOS QUE NOS SEPARAM</w:t>
      </w:r>
    </w:p>
    <w:p w:rsidR="00785A91" w:rsidRPr="00785A91" w:rsidRDefault="00785A91" w:rsidP="00785A91">
      <w:pPr>
        <w:spacing w:after="0"/>
        <w:jc w:val="right"/>
        <w:rPr>
          <w:rFonts w:ascii="Helvetica" w:eastAsia="Times New Roman" w:hAnsi="Helvetica" w:cs="Helvetica"/>
          <w:color w:val="000000"/>
          <w:sz w:val="21"/>
          <w:szCs w:val="21"/>
          <w:lang w:eastAsia="pt-BR"/>
        </w:rPr>
      </w:pPr>
      <w:r w:rsidRPr="00785A91">
        <w:rPr>
          <w:rFonts w:ascii="Helvetica" w:eastAsia="Times New Roman" w:hAnsi="Helvetica" w:cs="Helvetica"/>
          <w:color w:val="000000"/>
          <w:sz w:val="24"/>
          <w:szCs w:val="24"/>
          <w:lang w:eastAsia="pt-BR"/>
        </w:rPr>
        <w:t>Enoque Rodrigues Nogueira, 11/04/2020.</w:t>
      </w:r>
    </w:p>
    <w:p w:rsidR="00785A91" w:rsidRPr="00785A91" w:rsidRDefault="00785A91" w:rsidP="00785A91">
      <w:pPr>
        <w:spacing w:after="0"/>
        <w:jc w:val="both"/>
        <w:rPr>
          <w:rFonts w:ascii="Helvetica" w:eastAsia="Times New Roman" w:hAnsi="Helvetica" w:cs="Helvetica"/>
          <w:color w:val="000000"/>
          <w:sz w:val="21"/>
          <w:szCs w:val="21"/>
          <w:lang w:eastAsia="pt-BR"/>
        </w:rPr>
      </w:pPr>
      <w:r w:rsidRPr="00785A91">
        <w:rPr>
          <w:rFonts w:ascii="Helvetica" w:eastAsia="Times New Roman" w:hAnsi="Helvetica" w:cs="Helvetica"/>
          <w:color w:val="000000"/>
          <w:sz w:val="24"/>
          <w:szCs w:val="24"/>
          <w:lang w:eastAsia="pt-BR"/>
        </w:rPr>
        <w:t> </w:t>
      </w:r>
    </w:p>
    <w:p w:rsidR="00785A91" w:rsidRPr="00785A91" w:rsidRDefault="00785A91" w:rsidP="00785A91">
      <w:pPr>
        <w:spacing w:after="0"/>
        <w:jc w:val="both"/>
        <w:rPr>
          <w:rFonts w:ascii="Helvetica" w:eastAsia="Times New Roman" w:hAnsi="Helvetica" w:cs="Helvetica"/>
          <w:color w:val="000000"/>
          <w:sz w:val="21"/>
          <w:szCs w:val="21"/>
          <w:lang w:eastAsia="pt-BR"/>
        </w:rPr>
      </w:pPr>
      <w:r w:rsidRPr="00785A91">
        <w:rPr>
          <w:rFonts w:ascii="Helvetica" w:eastAsia="Times New Roman" w:hAnsi="Helvetica" w:cs="Helvetica"/>
          <w:color w:val="000000"/>
          <w:sz w:val="24"/>
          <w:szCs w:val="24"/>
          <w:lang w:eastAsia="pt-BR"/>
        </w:rPr>
        <w:t>Em tempos de quarentena, entre as boas coisas que devemos fazer está a reflexão. Também aproveitamos para fazer o que ficava em segundo plano, como organizar material, limpar a lixeira digital, assistir a um filme educativo, estudar e outras necessidades. Como evangélico idoso e meio recluso, resolvi relacionar alguns temas que nos unem e outros que promovem polêmicas. Deixo claro que não se trata de uma verdade absoluta, porém as reações sim, são palavras que pelo menos uma vez ouvi um Crente pronunciar.</w:t>
      </w:r>
    </w:p>
    <w:p w:rsidR="00785A91" w:rsidRPr="00785A91" w:rsidRDefault="00785A91" w:rsidP="00785A91">
      <w:pPr>
        <w:spacing w:after="0"/>
        <w:jc w:val="both"/>
        <w:rPr>
          <w:rFonts w:ascii="Helvetica" w:eastAsia="Times New Roman" w:hAnsi="Helvetica" w:cs="Helvetica"/>
          <w:color w:val="000000"/>
          <w:sz w:val="21"/>
          <w:szCs w:val="21"/>
          <w:lang w:eastAsia="pt-BR"/>
        </w:rPr>
      </w:pPr>
      <w:r w:rsidRPr="00785A91">
        <w:rPr>
          <w:rFonts w:ascii="Helvetica" w:eastAsia="Times New Roman" w:hAnsi="Helvetica" w:cs="Helvetica"/>
          <w:color w:val="000000"/>
          <w:sz w:val="24"/>
          <w:szCs w:val="24"/>
          <w:lang w:eastAsia="pt-BR"/>
        </w:rPr>
        <w:t> </w:t>
      </w:r>
    </w:p>
    <w:p w:rsidR="00785A91" w:rsidRPr="00785A91" w:rsidRDefault="00785A91" w:rsidP="00785A91">
      <w:pPr>
        <w:spacing w:after="0"/>
        <w:jc w:val="both"/>
        <w:rPr>
          <w:rFonts w:ascii="Helvetica" w:eastAsia="Times New Roman" w:hAnsi="Helvetica" w:cs="Helvetica"/>
          <w:color w:val="000000"/>
          <w:sz w:val="21"/>
          <w:szCs w:val="21"/>
          <w:lang w:eastAsia="pt-BR"/>
        </w:rPr>
      </w:pPr>
      <w:r w:rsidRPr="00785A91">
        <w:rPr>
          <w:rFonts w:ascii="Helvetica" w:eastAsia="Times New Roman" w:hAnsi="Helvetica" w:cs="Helvetica"/>
          <w:color w:val="000000"/>
          <w:sz w:val="24"/>
          <w:szCs w:val="24"/>
          <w:lang w:eastAsia="pt-BR"/>
        </w:rPr>
        <w:br/>
      </w:r>
    </w:p>
    <w:tbl>
      <w:tblPr>
        <w:tblW w:w="7366" w:type="dxa"/>
        <w:tblCellMar>
          <w:left w:w="0" w:type="dxa"/>
          <w:right w:w="0" w:type="dxa"/>
        </w:tblCellMar>
        <w:tblLook w:val="04A0" w:firstRow="1" w:lastRow="0" w:firstColumn="1" w:lastColumn="0" w:noHBand="0" w:noVBand="1"/>
      </w:tblPr>
      <w:tblGrid>
        <w:gridCol w:w="451"/>
        <w:gridCol w:w="2663"/>
        <w:gridCol w:w="4252"/>
      </w:tblGrid>
      <w:tr w:rsidR="00785A91" w:rsidRPr="00785A91" w:rsidTr="00785A91">
        <w:tc>
          <w:tcPr>
            <w:tcW w:w="3114" w:type="dxa"/>
            <w:gridSpan w:val="2"/>
            <w:tcBorders>
              <w:top w:val="single" w:sz="12" w:space="0" w:color="C00000"/>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b/>
                <w:bCs/>
                <w:color w:val="FF0000"/>
                <w:sz w:val="24"/>
                <w:szCs w:val="24"/>
                <w:lang w:eastAsia="pt-BR"/>
              </w:rPr>
              <w:t>TEMAS DISCORDANTES</w:t>
            </w:r>
          </w:p>
        </w:tc>
        <w:tc>
          <w:tcPr>
            <w:tcW w:w="4252" w:type="dxa"/>
            <w:tcBorders>
              <w:top w:val="single" w:sz="12" w:space="0" w:color="C00000"/>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b/>
                <w:bCs/>
                <w:color w:val="FF0000"/>
                <w:sz w:val="24"/>
                <w:szCs w:val="24"/>
                <w:lang w:eastAsia="pt-BR"/>
              </w:rPr>
              <w:t>REAÇÕES QUE EU JÁ OUVI:</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Método de evangelização</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“Não é necessário, basta a Bíblia”</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2</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Necessidade de Missões</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“Não, nem todos serão salvos”</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3</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Necessidade de batismo</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“O pecador salvo na Cruz foi batizado? ”</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4</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Forma de Batismo</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“O importante é o fato”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5</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Denominação religiosa</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“A minha é a certa”</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6</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Governo da Igreja</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“O melhor método é 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7</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Autoridade do líder</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“A melhor é a episcopal”</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8</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Departamentos</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“Não é necessário”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9</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Convenções</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“Todas falham, vou criar uma”</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10</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Indumentária</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“Deus só quer o coração”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11</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Cerimonial de Santa Ceia</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“O pão não pode ter fermento”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12</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Modelo familiar</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“Sou homem, na minha casa mando eu”</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13</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Divórcio</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“Casou-se? Aguenta firme até morrer”</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14</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Visita aos encarcerados</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“Não coopero, eles que se danem”</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15</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Consagração de pastora</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w:t>
            </w:r>
            <w:proofErr w:type="gramStart"/>
            <w:r w:rsidRPr="00785A91">
              <w:rPr>
                <w:rFonts w:ascii="Arial" w:eastAsia="Times New Roman" w:hAnsi="Arial" w:cs="Arial"/>
                <w:color w:val="000000"/>
                <w:sz w:val="21"/>
                <w:szCs w:val="21"/>
                <w:lang w:eastAsia="pt-BR"/>
              </w:rPr>
              <w:t>o</w:t>
            </w:r>
            <w:proofErr w:type="gramEnd"/>
            <w:r w:rsidRPr="00785A91">
              <w:rPr>
                <w:rFonts w:ascii="Arial" w:eastAsia="Times New Roman" w:hAnsi="Arial" w:cs="Arial"/>
                <w:color w:val="000000"/>
                <w:sz w:val="21"/>
                <w:szCs w:val="21"/>
                <w:lang w:eastAsia="pt-BR"/>
              </w:rPr>
              <w:t xml:space="preserve"> apóstolo Paulo não concordaria”</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16</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Hierarquia ministerial</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“Não precisamos de apóstolo”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17</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Liturgia</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“Não temos dirigente humano”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18</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Sobre cultuar no templo</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“Aonde eu estivar ali estará o templo”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19</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Necessidade de jejuar</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“O jejum que deus deseja é outro tipo”</w:t>
            </w:r>
          </w:p>
        </w:tc>
      </w:tr>
      <w:tr w:rsidR="00785A91" w:rsidRPr="00785A91" w:rsidTr="00785A91">
        <w:tc>
          <w:tcPr>
            <w:tcW w:w="451" w:type="dxa"/>
            <w:tcBorders>
              <w:top w:val="nil"/>
              <w:left w:val="single" w:sz="12" w:space="0" w:color="C00000"/>
              <w:bottom w:val="single" w:sz="12" w:space="0" w:color="C00000"/>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20</w:t>
            </w:r>
          </w:p>
        </w:tc>
        <w:tc>
          <w:tcPr>
            <w:tcW w:w="2663" w:type="dxa"/>
            <w:tcBorders>
              <w:top w:val="nil"/>
              <w:left w:val="nil"/>
              <w:bottom w:val="single" w:sz="12" w:space="0" w:color="C00000"/>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Vigília no monte</w:t>
            </w:r>
          </w:p>
        </w:tc>
        <w:tc>
          <w:tcPr>
            <w:tcW w:w="4252" w:type="dxa"/>
            <w:tcBorders>
              <w:top w:val="nil"/>
              <w:left w:val="nil"/>
              <w:bottom w:val="single" w:sz="12" w:space="0" w:color="C00000"/>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“Faço do meu quarto o meu monte”</w:t>
            </w:r>
          </w:p>
        </w:tc>
      </w:tr>
    </w:tbl>
    <w:p w:rsidR="00785A91" w:rsidRPr="00785A91" w:rsidRDefault="00785A91" w:rsidP="00785A91">
      <w:pPr>
        <w:spacing w:after="0"/>
        <w:jc w:val="both"/>
        <w:rPr>
          <w:rFonts w:ascii="Helvetica" w:eastAsia="Times New Roman" w:hAnsi="Helvetica" w:cs="Helvetica"/>
          <w:color w:val="000000"/>
          <w:sz w:val="21"/>
          <w:szCs w:val="21"/>
          <w:lang w:eastAsia="pt-BR"/>
        </w:rPr>
      </w:pPr>
      <w:r w:rsidRPr="00785A91">
        <w:rPr>
          <w:rFonts w:ascii="Helvetica" w:eastAsia="Times New Roman" w:hAnsi="Helvetica" w:cs="Helvetica"/>
          <w:color w:val="000000"/>
          <w:sz w:val="24"/>
          <w:szCs w:val="24"/>
          <w:lang w:eastAsia="pt-BR"/>
        </w:rPr>
        <w:t> </w:t>
      </w:r>
    </w:p>
    <w:tbl>
      <w:tblPr>
        <w:tblW w:w="7366" w:type="dxa"/>
        <w:tblCellMar>
          <w:left w:w="0" w:type="dxa"/>
          <w:right w:w="0" w:type="dxa"/>
        </w:tblCellMar>
        <w:tblLook w:val="04A0" w:firstRow="1" w:lastRow="0" w:firstColumn="1" w:lastColumn="0" w:noHBand="0" w:noVBand="1"/>
      </w:tblPr>
      <w:tblGrid>
        <w:gridCol w:w="451"/>
        <w:gridCol w:w="2663"/>
        <w:gridCol w:w="4252"/>
      </w:tblGrid>
      <w:tr w:rsidR="00785A91" w:rsidRPr="00785A91" w:rsidTr="00785A91">
        <w:tc>
          <w:tcPr>
            <w:tcW w:w="3114" w:type="dxa"/>
            <w:gridSpan w:val="2"/>
            <w:tcBorders>
              <w:top w:val="single" w:sz="12" w:space="0" w:color="C00000"/>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b/>
                <w:bCs/>
                <w:color w:val="FF0000"/>
                <w:sz w:val="24"/>
                <w:szCs w:val="24"/>
                <w:lang w:eastAsia="pt-BR"/>
              </w:rPr>
              <w:t>TEMAS CONCORDANTES</w:t>
            </w:r>
          </w:p>
        </w:tc>
        <w:tc>
          <w:tcPr>
            <w:tcW w:w="4252" w:type="dxa"/>
            <w:tcBorders>
              <w:top w:val="single" w:sz="12" w:space="0" w:color="C00000"/>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b/>
                <w:bCs/>
                <w:color w:val="FF0000"/>
                <w:sz w:val="24"/>
                <w:szCs w:val="24"/>
                <w:lang w:eastAsia="pt-BR"/>
              </w:rPr>
              <w:t>REAÇÕES QUE EU JÁ OUVI:</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Deus existe</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“Eu creio”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2</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Deus criou todo o Universo</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“Sim”</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3</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Jesus é o Salvador</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“Lógico”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4</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O Espírito Santo é presente</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“Ele está aqui agora”</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5</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A Santíssima Trindade</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“Sim, o Pai, o Filho e o Espírito Santo”.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6</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Satanás</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“Existe; está condenação ao Fogo e enxofre”</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7</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Demônios</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“Sim são os agentes de satã”</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8</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Membresia de irmãos</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“Sim, somos irmãos em Cristo”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9</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O joio e o trigo na igreja</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“Sim, no Grande dia haverá a separação”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lastRenderedPageBreak/>
              <w:t>10</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Adoração somente a Deus</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“Deus não dá a Sua Glória a Outrem”</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11</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A Salvação é pela Graça</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“Sim um favor imerecido de Deus”</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12</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Existe a recompensa</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“Jesus galardoará o crente individualmente”</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13</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A Igreja é triunfante</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“Nunca será abalada”</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14</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Arrebatamento da Igreja</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“Sim, Jesus vem buscar a Sua Igreja”</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15</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Bodas do Cordeiro</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“Sim, com Cristo, em glória”</w:t>
            </w:r>
          </w:p>
        </w:tc>
        <w:bookmarkStart w:id="0" w:name="_GoBack"/>
        <w:bookmarkEnd w:id="0"/>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16</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Grande Tribulação</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“Deus me guarde do triste período”</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17</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Milênio</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“Estarei ali em Jerusalém”</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18</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Juízo Final</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“Uma realidade irreversível”</w:t>
            </w:r>
          </w:p>
        </w:tc>
      </w:tr>
      <w:tr w:rsidR="00785A91" w:rsidRPr="00785A91" w:rsidTr="00785A91">
        <w:tc>
          <w:tcPr>
            <w:tcW w:w="451" w:type="dxa"/>
            <w:tcBorders>
              <w:top w:val="nil"/>
              <w:left w:val="single" w:sz="12" w:space="0" w:color="C00000"/>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19</w:t>
            </w:r>
          </w:p>
        </w:tc>
        <w:tc>
          <w:tcPr>
            <w:tcW w:w="26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Céu</w:t>
            </w:r>
          </w:p>
        </w:tc>
        <w:tc>
          <w:tcPr>
            <w:tcW w:w="4252" w:type="dxa"/>
            <w:tcBorders>
              <w:top w:val="nil"/>
              <w:left w:val="nil"/>
              <w:bottom w:val="single" w:sz="8" w:space="0" w:color="auto"/>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 xml:space="preserve">“Sim, eu vou </w:t>
            </w:r>
            <w:proofErr w:type="gramStart"/>
            <w:r w:rsidRPr="00785A91">
              <w:rPr>
                <w:rFonts w:ascii="Arial" w:eastAsia="Times New Roman" w:hAnsi="Arial" w:cs="Arial"/>
                <w:color w:val="000000"/>
                <w:sz w:val="21"/>
                <w:szCs w:val="21"/>
                <w:lang w:eastAsia="pt-BR"/>
              </w:rPr>
              <w:t>pra</w:t>
            </w:r>
            <w:proofErr w:type="gramEnd"/>
            <w:r w:rsidRPr="00785A91">
              <w:rPr>
                <w:rFonts w:ascii="Arial" w:eastAsia="Times New Roman" w:hAnsi="Arial" w:cs="Arial"/>
                <w:color w:val="000000"/>
                <w:sz w:val="21"/>
                <w:szCs w:val="21"/>
                <w:lang w:eastAsia="pt-BR"/>
              </w:rPr>
              <w:t xml:space="preserve"> lá!</w:t>
            </w:r>
          </w:p>
        </w:tc>
      </w:tr>
      <w:tr w:rsidR="00785A91" w:rsidRPr="00785A91" w:rsidTr="00785A91">
        <w:tc>
          <w:tcPr>
            <w:tcW w:w="451" w:type="dxa"/>
            <w:tcBorders>
              <w:top w:val="nil"/>
              <w:left w:val="single" w:sz="12" w:space="0" w:color="C00000"/>
              <w:bottom w:val="single" w:sz="12" w:space="0" w:color="C00000"/>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20</w:t>
            </w:r>
          </w:p>
        </w:tc>
        <w:tc>
          <w:tcPr>
            <w:tcW w:w="2663" w:type="dxa"/>
            <w:tcBorders>
              <w:top w:val="nil"/>
              <w:left w:val="nil"/>
              <w:bottom w:val="single" w:sz="12" w:space="0" w:color="C00000"/>
              <w:right w:val="single" w:sz="8" w:space="0" w:color="auto"/>
            </w:tcBorders>
            <w:shd w:val="clear" w:color="auto" w:fill="auto"/>
            <w:tcMar>
              <w:top w:w="0" w:type="dxa"/>
              <w:left w:w="108" w:type="dxa"/>
              <w:bottom w:w="0" w:type="dxa"/>
              <w:right w:w="108" w:type="dxa"/>
            </w:tcMar>
            <w:hideMark/>
          </w:tcPr>
          <w:p w:rsidR="00785A91" w:rsidRPr="00785A91" w:rsidRDefault="00785A91" w:rsidP="00785A91">
            <w:pPr>
              <w:spacing w:after="0"/>
              <w:ind w:firstLine="0"/>
              <w:jc w:val="center"/>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Inferno</w:t>
            </w:r>
          </w:p>
        </w:tc>
        <w:tc>
          <w:tcPr>
            <w:tcW w:w="4252" w:type="dxa"/>
            <w:tcBorders>
              <w:top w:val="nil"/>
              <w:left w:val="nil"/>
              <w:bottom w:val="single" w:sz="12" w:space="0" w:color="C00000"/>
              <w:right w:val="single" w:sz="12" w:space="0" w:color="C00000"/>
            </w:tcBorders>
            <w:shd w:val="clear" w:color="auto" w:fill="auto"/>
            <w:tcMar>
              <w:top w:w="0" w:type="dxa"/>
              <w:left w:w="108" w:type="dxa"/>
              <w:bottom w:w="0" w:type="dxa"/>
              <w:right w:w="108" w:type="dxa"/>
            </w:tcMar>
            <w:hideMark/>
          </w:tcPr>
          <w:p w:rsidR="00785A91" w:rsidRPr="00785A91" w:rsidRDefault="00785A91" w:rsidP="00785A91">
            <w:pPr>
              <w:spacing w:after="0"/>
              <w:ind w:firstLine="0"/>
              <w:jc w:val="both"/>
              <w:rPr>
                <w:rFonts w:ascii="Arial" w:eastAsia="Times New Roman" w:hAnsi="Arial" w:cs="Arial"/>
                <w:color w:val="000000"/>
                <w:sz w:val="21"/>
                <w:szCs w:val="21"/>
                <w:lang w:eastAsia="pt-BR"/>
              </w:rPr>
            </w:pPr>
            <w:r w:rsidRPr="00785A91">
              <w:rPr>
                <w:rFonts w:ascii="Arial" w:eastAsia="Times New Roman" w:hAnsi="Arial" w:cs="Arial"/>
                <w:color w:val="000000"/>
                <w:sz w:val="21"/>
                <w:szCs w:val="21"/>
                <w:lang w:eastAsia="pt-BR"/>
              </w:rPr>
              <w:t>“Sim, preparado os Infiéis”</w:t>
            </w:r>
          </w:p>
        </w:tc>
      </w:tr>
    </w:tbl>
    <w:p w:rsidR="00785A91" w:rsidRPr="00785A91" w:rsidRDefault="00785A91" w:rsidP="00785A91">
      <w:pPr>
        <w:spacing w:after="0"/>
        <w:ind w:firstLine="0"/>
        <w:jc w:val="both"/>
        <w:rPr>
          <w:rFonts w:ascii="Helvetica" w:eastAsia="Times New Roman" w:hAnsi="Helvetica" w:cs="Helvetica"/>
          <w:color w:val="000000"/>
          <w:sz w:val="21"/>
          <w:szCs w:val="21"/>
          <w:lang w:eastAsia="pt-BR"/>
        </w:rPr>
      </w:pPr>
      <w:r w:rsidRPr="00785A91">
        <w:rPr>
          <w:rFonts w:ascii="Helvetica" w:eastAsia="Times New Roman" w:hAnsi="Helvetica" w:cs="Helvetica"/>
          <w:color w:val="000000"/>
          <w:sz w:val="24"/>
          <w:szCs w:val="24"/>
          <w:lang w:eastAsia="pt-BR"/>
        </w:rPr>
        <w:t> </w:t>
      </w:r>
    </w:p>
    <w:p w:rsidR="00785A91" w:rsidRPr="00785A91" w:rsidRDefault="00785A91" w:rsidP="00785A91">
      <w:pPr>
        <w:ind w:firstLine="0"/>
        <w:jc w:val="both"/>
        <w:rPr>
          <w:rFonts w:ascii="Helvetica" w:eastAsia="Times New Roman" w:hAnsi="Helvetica" w:cs="Helvetica"/>
          <w:color w:val="000000"/>
          <w:sz w:val="21"/>
          <w:szCs w:val="21"/>
          <w:lang w:eastAsia="pt-BR"/>
        </w:rPr>
      </w:pPr>
      <w:r w:rsidRPr="00785A91">
        <w:rPr>
          <w:rFonts w:ascii="Helvetica" w:eastAsia="Times New Roman" w:hAnsi="Helvetica" w:cs="Helvetica"/>
          <w:color w:val="000000"/>
          <w:sz w:val="24"/>
          <w:szCs w:val="24"/>
          <w:lang w:eastAsia="pt-BR"/>
        </w:rPr>
        <w:t>            </w:t>
      </w:r>
      <w:r w:rsidRPr="00785A91">
        <w:rPr>
          <w:rFonts w:ascii="Helvetica" w:eastAsia="Times New Roman" w:hAnsi="Helvetica" w:cs="Helvetica"/>
          <w:color w:val="000000"/>
          <w:sz w:val="21"/>
          <w:szCs w:val="21"/>
          <w:lang w:eastAsia="pt-BR"/>
        </w:rPr>
        <w:t>A finalidade deste trabalho é nos lembrar de que existem no ambiente evangélico muitos assuntos que promovem discussões intermináveis, não levam ao crescimento na fé, não contribuem para a santificação e ainda causam constrangimento e inimizades. Por outro lado, há uma considerável lista de temas que pela sua própria natureza nos edificam, alimenta a nossa união e nos conduz ao enlevo espiritual. Pela nossa própria natureza, somos mais produtivos quando envolvidos em questões concordantes ou naquelas em que não fazemos objeção. Então, sabendo que as questões discordantes causam mal-estar espiritual e o arrefecimento do calor devocional, é melhor considerarmos aquilo que nos dá maior segurança.</w:t>
      </w:r>
    </w:p>
    <w:p w:rsidR="00785A91" w:rsidRPr="00785A91" w:rsidRDefault="00785A91" w:rsidP="00785A91">
      <w:pPr>
        <w:ind w:firstLine="708"/>
        <w:jc w:val="both"/>
        <w:rPr>
          <w:rFonts w:ascii="Helvetica" w:eastAsia="Times New Roman" w:hAnsi="Helvetica" w:cs="Helvetica"/>
          <w:color w:val="000000"/>
          <w:sz w:val="21"/>
          <w:szCs w:val="21"/>
          <w:lang w:eastAsia="pt-BR"/>
        </w:rPr>
      </w:pPr>
      <w:r w:rsidRPr="00785A91">
        <w:rPr>
          <w:rFonts w:ascii="Helvetica" w:eastAsia="Times New Roman" w:hAnsi="Helvetica" w:cs="Helvetica"/>
          <w:color w:val="000000"/>
          <w:sz w:val="21"/>
          <w:szCs w:val="21"/>
          <w:lang w:eastAsia="pt-BR"/>
        </w:rPr>
        <w:t>Paulo, o Apóstolo recomenda: “Não se deixem enganar: "as más companhias corrompem os bons costumes". (! Co 15. 33).</w:t>
      </w:r>
    </w:p>
    <w:p w:rsidR="00C50EB2" w:rsidRDefault="00C50EB2"/>
    <w:sectPr w:rsidR="00C50E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91"/>
    <w:rsid w:val="00785A91"/>
    <w:rsid w:val="00C50E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7B9A9-126E-46E8-9F99-6EA9B583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20"/>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85A91"/>
    <w:pPr>
      <w:spacing w:before="100" w:beforeAutospacing="1" w:after="100" w:afterAutospacing="1"/>
      <w:ind w:firstLine="0"/>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5A91"/>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Enoque Rodrigues Nogueira</dc:creator>
  <cp:keywords/>
  <dc:description/>
  <cp:lastModifiedBy>Enoque Rodrigues Nogueira</cp:lastModifiedBy>
  <cp:revision>1</cp:revision>
  <dcterms:created xsi:type="dcterms:W3CDTF">2021-01-22T13:43:00Z</dcterms:created>
  <dcterms:modified xsi:type="dcterms:W3CDTF">2021-01-22T13:45:00Z</dcterms:modified>
</cp:coreProperties>
</file>